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F2" w:rsidRPr="0075696B" w:rsidRDefault="003165F2" w:rsidP="0075696B">
      <w:pPr>
        <w:pStyle w:val="12"/>
        <w:keepNext/>
        <w:pageBreakBefore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75696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Публичный отчет заведующего </w:t>
      </w:r>
      <w:r w:rsidRPr="0075696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br/>
        <w:t>муниципального казенного дошкольного</w:t>
      </w:r>
    </w:p>
    <w:p w:rsidR="003165F2" w:rsidRPr="0075696B" w:rsidRDefault="003165F2" w:rsidP="0075696B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Style w:val="11"/>
          <w:rFonts w:cs="Times New Roman"/>
          <w:kern w:val="0"/>
          <w:sz w:val="28"/>
          <w:szCs w:val="28"/>
          <w:lang w:val="ru-RU" w:bidi="ar-SA"/>
        </w:rPr>
      </w:pP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образовательного учреждения 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br/>
        <w:t>детск</w:t>
      </w:r>
      <w:r w:rsidR="0075696B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ого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сад</w:t>
      </w:r>
      <w:r w:rsidR="0075696B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а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№ </w:t>
      </w:r>
      <w:r w:rsidR="00A61ED7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16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"</w:t>
      </w:r>
      <w:r w:rsidR="00A61ED7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Колокольчик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"</w:t>
      </w:r>
    </w:p>
    <w:p w:rsidR="003165F2" w:rsidRPr="0075696B" w:rsidRDefault="00C6669E" w:rsidP="0075696B">
      <w:pPr>
        <w:pStyle w:val="12"/>
        <w:widowControl/>
        <w:suppressAutoHyphens w:val="0"/>
        <w:spacing w:line="240" w:lineRule="auto"/>
        <w:jc w:val="center"/>
        <w:textAlignment w:val="auto"/>
        <w:rPr>
          <w:rStyle w:val="11"/>
          <w:rFonts w:cs="Times New Roman"/>
          <w:kern w:val="0"/>
          <w:sz w:val="28"/>
          <w:szCs w:val="28"/>
          <w:lang w:val="ru-RU" w:bidi="ar-SA"/>
        </w:rPr>
      </w:pPr>
      <w:r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за </w:t>
      </w:r>
      <w:r w:rsidR="00CD2544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первое </w:t>
      </w:r>
      <w:bookmarkStart w:id="0" w:name="_GoBack"/>
      <w:bookmarkEnd w:id="0"/>
      <w:r>
        <w:rPr>
          <w:rStyle w:val="11"/>
          <w:rFonts w:cs="Times New Roman"/>
          <w:kern w:val="0"/>
          <w:sz w:val="28"/>
          <w:szCs w:val="28"/>
          <w:lang w:val="ru-RU" w:bidi="ar-SA"/>
        </w:rPr>
        <w:t>полугодие 2016</w:t>
      </w:r>
      <w:r w:rsidR="003165F2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года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характеристика образовательного учреждения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</w:t>
      </w:r>
      <w:proofErr w:type="gramStart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  детский</w:t>
      </w:r>
      <w:proofErr w:type="gramEnd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 № 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Сокращенное наименование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учреждения: МКДОУ детский сад №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Лицензия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образовательной деятельности серия 26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1031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4783 от 11.05.2016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3575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край, г. Пятигорск,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Горячеводский, переулок Малиновского, 11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8(8793)31-52-60, 31-52-65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Фактический адрес: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357560 Ставропольский край, г. Пятигорск, поселок Горячеводский, переулок Малиновского, 11, телефон 8(8793)31-52-60, 31-52-65.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ДОУ: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01.06.2015 год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мощность: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280 человек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 </w:t>
      </w:r>
      <w:proofErr w:type="gram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 с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7.00 до 19.00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питания: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(завтрак,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завтрак,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обед, </w:t>
      </w:r>
      <w:proofErr w:type="gram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 полдник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ужин)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образования: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C79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 образования администрации г. Пятигорска»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учреждения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="00A61ED7" w:rsidRPr="0075696B">
          <w:rPr>
            <w:rStyle w:val="a5"/>
            <w:rFonts w:ascii="Times New Roman" w:hAnsi="Times New Roman" w:cs="Times New Roman"/>
            <w:sz w:val="28"/>
            <w:szCs w:val="28"/>
          </w:rPr>
          <w:t>http://doy16.edu5gor.ru/</w:t>
        </w:r>
      </w:hyperlink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Заведующий: </w:t>
      </w:r>
      <w:proofErr w:type="spellStart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Агафоночкина</w:t>
      </w:r>
      <w:proofErr w:type="spellEnd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приёма: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1DF" w:rsidRPr="0075696B">
        <w:rPr>
          <w:rFonts w:ascii="Times New Roman" w:hAnsi="Times New Roman" w:cs="Times New Roman"/>
          <w:sz w:val="28"/>
          <w:szCs w:val="28"/>
        </w:rPr>
        <w:t>понедельник, среда, пятница с 9.00 до 10.00; с 16.00 до 17.00 </w:t>
      </w:r>
    </w:p>
    <w:p w:rsidR="003165F2" w:rsidRPr="0075696B" w:rsidRDefault="009942B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заведующего по ВМР</w:t>
      </w:r>
      <w:r w:rsidR="003165F2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Арутюнова </w:t>
      </w:r>
      <w:proofErr w:type="spellStart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Ромела</w:t>
      </w:r>
      <w:proofErr w:type="spellEnd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Владиковна</w:t>
      </w:r>
      <w:proofErr w:type="spellEnd"/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приёма: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1DF" w:rsidRPr="0075696B">
        <w:rPr>
          <w:rFonts w:ascii="Times New Roman" w:hAnsi="Times New Roman" w:cs="Times New Roman"/>
          <w:sz w:val="28"/>
          <w:szCs w:val="28"/>
        </w:rPr>
        <w:t>понедельник, среда, пятница с 9.00 до 10.00; с 16.00 до 17.00</w:t>
      </w:r>
    </w:p>
    <w:p w:rsidR="009942BF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</w:t>
      </w:r>
      <w:r w:rsidR="00A61ED7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логопед: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Елена Николаевна</w:t>
      </w:r>
    </w:p>
    <w:p w:rsidR="003165F2" w:rsidRPr="0075696B" w:rsidRDefault="009942B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</w:t>
      </w:r>
      <w:r w:rsidR="00A61ED7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</w:t>
      </w:r>
      <w:r w:rsidR="00A61ED7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 Анна Геннадьевна</w:t>
      </w:r>
    </w:p>
    <w:p w:rsidR="003165F2" w:rsidRPr="0075696B" w:rsidRDefault="009942B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</w:t>
      </w:r>
      <w:r w:rsidR="00993175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заведующего по АХЧ</w:t>
      </w:r>
      <w:r w:rsidR="003165F2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 Игорь Сергеевич</w:t>
      </w:r>
    </w:p>
    <w:p w:rsidR="0075696B" w:rsidRPr="0075696B" w:rsidRDefault="0075696B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заведующего по ФЭД: </w:t>
      </w:r>
      <w:proofErr w:type="spell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Контиди</w:t>
      </w:r>
      <w:proofErr w:type="spell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Александрович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Воспитанники М</w:t>
      </w:r>
      <w:r w:rsidR="009942BF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 №</w:t>
      </w:r>
      <w:r w:rsidR="009942BF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9942BF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165F2" w:rsidRPr="0075696B" w:rsidRDefault="009942BF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функционирует 1</w:t>
      </w:r>
      <w:r w:rsidR="00C6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 Группы сформированы с учетом возраста детей.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Списочный состав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 в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полугодии 20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BF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следующее: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раннего возраста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– 3 года), детей – </w:t>
      </w:r>
      <w:r w:rsidR="00993175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Дошкольные группы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групп (3-4 года)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–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групп (4-5 лет)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групп (5-6 лет) –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Подготовительных к школе групп (6-7 лет) – </w:t>
      </w:r>
      <w:r w:rsidR="009942BF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дете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образовательное учреждение 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 М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основании направлений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выданных комиссией по распределению детей в дошкольные учреждения города Пятигорска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основании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приеме детей в М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заявления родителей и медицинских документов.</w:t>
      </w:r>
    </w:p>
    <w:p w:rsidR="00052CD1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Кадровое обеспечение </w:t>
      </w:r>
      <w:proofErr w:type="spellStart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образовательного процесса</w:t>
      </w:r>
    </w:p>
    <w:p w:rsidR="003165F2" w:rsidRPr="0075696B" w:rsidRDefault="009942BF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заведующего по </w:t>
      </w:r>
      <w:proofErr w:type="gramStart"/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ВМР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Pr="0075696B" w:rsidRDefault="009942BF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-учитель-логопед  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руководитель       -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г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   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AC6FAE" w:rsidRPr="0075696B" w:rsidRDefault="00AC6FAE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 - 1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воспитанниками работа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 – 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CD1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них имеют: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                                       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-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-среднее специальное </w:t>
      </w:r>
      <w:proofErr w:type="spell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      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I квалификационной категории                    </w:t>
      </w:r>
      <w:r w:rsidR="00E32089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32089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175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3175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52CD1" w:rsidRPr="0075696B" w:rsidRDefault="00052CD1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обучения и воспитания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реализации Образовательной программы ДОУ является предметно-пространственная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 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имеются: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педагога-психолога;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изостудия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-медицинский блок (изолятор, процедурный и медицинский кабинет);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зал;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-спортивный зал;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ячейки с учетом возрастных особенностей детей;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и спортивные участки;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методический кабинет;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пищеблок;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прачечная</w:t>
      </w:r>
    </w:p>
    <w:p w:rsidR="00317C3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зимний сад</w:t>
      </w:r>
    </w:p>
    <w:p w:rsidR="00317C3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кабинет логопеда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-бассейн</w:t>
      </w:r>
    </w:p>
    <w:p w:rsidR="00052CD1" w:rsidRPr="0075696B" w:rsidRDefault="00052CD1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управления ДОУ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органов самоуправления входят: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совет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 Учреждения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приказом руководителя М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Структура и механизм управления дошкольным учреждением определяет его стабильное функционирование.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 и сотрудников обеспечивает Отдел вневедомственной охраны г.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Пятигорска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Оплата охранных услуг осуществляется за счет бюджетных средств.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ДОУ имеются: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-автоматическая охранно-пожарная сигнализация;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-кнопка экстренного реагирования и вызова помощи;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средства пожаротушения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камеры видеонаблюдения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наружные в количестве 16 штук</w:t>
      </w:r>
      <w:r w:rsidR="00052CD1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CD1" w:rsidRPr="0075696B" w:rsidRDefault="00052CD1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программа комплексной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  учреждения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  мероприятий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безопасности учреждения контролируется органами муниципального управления.</w:t>
      </w:r>
    </w:p>
    <w:p w:rsidR="003165F2" w:rsidRPr="0075696B" w:rsidRDefault="0075696B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3165F2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питания детей возложена на руководителя учреждения.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поставляются в М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поставщиками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поставку необходимого количества продуктов. 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обеспечивает гарантированное сбалансированное </w:t>
      </w:r>
      <w:proofErr w:type="gramStart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  детей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возр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астом и временем пребывания в МК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по утвержденным нормам, согласно действующего законодательства.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в МК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осуществляется в соответствии с примерным десятидневным меню, повторы блюд исключены; установлено </w:t>
      </w:r>
      <w:proofErr w:type="gramStart"/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пятиразовое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питание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</w:t>
      </w:r>
      <w:proofErr w:type="gramStart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пищеблока,   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правильностью хранения, соблюдения сроков реализации продуктов возлагается на </w:t>
      </w:r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питанию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3DF5" w:rsidRPr="0075696B" w:rsidRDefault="00015460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Карпову Ирину Сергеевну</w:t>
      </w:r>
    </w:p>
    <w:p w:rsidR="00053DF5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Стоимость питания (в расчете на одного ребенка в день) на конец 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полугодия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стоимость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ясли – 65,9; сад – 77,1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 основных прод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уктов питания по учреждению – 98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Таким образом, детям обеспечено полноценное, сбалансированное питание.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Забота о здоровье воспитанников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М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имеется медицинский кабинет, прививочный кабинет, изолятор, что позволяет качественно осуществлять медицинское сопровождение каждого ребенка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осуществляется контроль за здоровьем и физическим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  воспитанников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учреждения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Оснащение помещений соответствует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здоровья на начало года</w:t>
      </w:r>
    </w:p>
    <w:tbl>
      <w:tblPr>
        <w:tblW w:w="73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201"/>
        <w:gridCol w:w="1201"/>
        <w:gridCol w:w="1201"/>
        <w:gridCol w:w="1201"/>
        <w:gridCol w:w="1028"/>
      </w:tblGrid>
      <w:tr w:rsidR="00221BBC" w:rsidRPr="0075696B" w:rsidTr="003165F2">
        <w:trPr>
          <w:tblCellSpacing w:w="0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 в учреждении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по группам здоровья</w:t>
            </w:r>
          </w:p>
        </w:tc>
      </w:tr>
      <w:tr w:rsidR="00221BBC" w:rsidRPr="0075696B" w:rsidTr="003165F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221BBC" w:rsidRPr="0075696B" w:rsidTr="003165F2">
        <w:trPr>
          <w:tblCellSpacing w:w="0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AC6FAE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AC6FAE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21BBC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AC6FAE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21BBC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221BBC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 здоровья</w:t>
      </w:r>
      <w:proofErr w:type="gramEnd"/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воспитанников, охрана и укрепление здоровья</w:t>
      </w:r>
      <w:r w:rsidRPr="00756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-витамин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3-го блюда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-прогулки, подвижные игры,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в период инфекционных заболеваний;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 гимнастика, оздоровительный бег, физкультурные занятия 3 раза в неделю (1 на свежем воздухе);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тактильной дорожке;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сухом бассейне.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-воздушные и солнечные ванны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уделяется правильному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ведению утренних фильтров: воспитатели отсле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живают состояние здоровья детей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приема детей в группы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физкультурно-оздоровительной работы в М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системно и целенаправленно и дает положительные результаты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Образовательный процесс в ДОУ. 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Образовательном учреждении определяется образовательной программой дошкольного учреждения,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условиям его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регулированию в сфере образования, и с учетом особенностей психофизического развития и возможностей детей.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ДОУ обеспечивает развитие личности, мотивации и способностей воспитанников в различных видах деятельности и включает в себя 5 образовательных областей: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коммуникативное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отражает следующие аспекты образовательной среды для ребенка дошкольного возраста: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предметно-пространственная развивающая образовательная среда;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со взрослыми;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 другими детьми;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отношений ребенка к миру, к другим людям, к самому себе.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ДОУ не сопровождается проведением промежуточных аттестаций и итоговой аттестации воспитанников (ч.2 статьи 64 ФЗ - 273 от 29.12.2013 «Об образовании в Российской Федерации»)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учреждениями социально-педагогической среды.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="0068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сотрудничал на основании Договора со следующими учреждениями социально-педагогической среды:</w:t>
      </w:r>
    </w:p>
    <w:p w:rsidR="003165F2" w:rsidRPr="0075696B" w:rsidRDefault="00A61ADD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17C1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по г. Пятигорску</w:t>
      </w:r>
    </w:p>
    <w:p w:rsidR="003165F2" w:rsidRPr="0075696B" w:rsidRDefault="008617C1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представителями ОГИБДД по г. Пятигорску проведены мероприятия по профилактике детского дорожно-транспортного травматизма.</w:t>
      </w:r>
    </w:p>
    <w:p w:rsidR="004F00C2" w:rsidRPr="0075696B" w:rsidRDefault="004F00C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часть пос. Горячеводский</w:t>
      </w:r>
    </w:p>
    <w:p w:rsidR="00DB015B" w:rsidRPr="0075696B" w:rsidRDefault="004F00C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 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организованна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части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демонстрацией пожарной техники, первичных средств пожаротушения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результа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деятельности ДОУ в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родителями в х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анкетирования. Были опрошены 25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5 родителей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родителей воспитанников, посещающих детский сад.</w:t>
      </w:r>
    </w:p>
    <w:p w:rsidR="003165F2" w:rsidRPr="0075696B" w:rsidRDefault="003165F2" w:rsidP="0075696B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</w:t>
      </w:r>
    </w:p>
    <w:tbl>
      <w:tblPr>
        <w:tblW w:w="81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314"/>
        <w:gridCol w:w="1369"/>
        <w:gridCol w:w="1834"/>
        <w:gridCol w:w="1196"/>
      </w:tblGrid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результаты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863A8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63A82" w:rsidRPr="0075696B" w:rsidRDefault="00863A8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мастерство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863A8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863A8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воспитания и обучения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ДОУ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укреплению здоровья</w:t>
            </w:r>
          </w:p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педагогов и</w:t>
            </w:r>
          </w:p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управленческой </w:t>
            </w:r>
          </w:p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</w:tbl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99 % родителей оценивают работу М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20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и достаточном уровне.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Финансовое обеспечение</w:t>
      </w:r>
    </w:p>
    <w:p w:rsidR="00303783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д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Колокольчик» 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финансируется 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краевого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первой половине 2016 года проведены следующие мероприятия: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2"/>
        <w:gridCol w:w="6080"/>
        <w:gridCol w:w="1985"/>
      </w:tblGrid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дезинфекционные работы</w:t>
            </w:r>
          </w:p>
        </w:tc>
        <w:tc>
          <w:tcPr>
            <w:tcW w:w="1985" w:type="dxa"/>
          </w:tcPr>
          <w:p w:rsidR="0068700D" w:rsidRPr="002F3AA9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A9">
              <w:rPr>
                <w:rFonts w:ascii="Times New Roman" w:hAnsi="Times New Roman" w:cs="Times New Roman"/>
                <w:sz w:val="28"/>
                <w:szCs w:val="28"/>
              </w:rPr>
              <w:t>49 715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средств охраны</w:t>
            </w:r>
          </w:p>
        </w:tc>
        <w:tc>
          <w:tcPr>
            <w:tcW w:w="1985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4 489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пожарной сигнализации</w:t>
            </w:r>
          </w:p>
        </w:tc>
        <w:tc>
          <w:tcPr>
            <w:tcW w:w="1985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45 600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измерения и испытания внутренней электропроводки</w:t>
            </w:r>
          </w:p>
        </w:tc>
        <w:tc>
          <w:tcPr>
            <w:tcW w:w="1985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26 846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и гидравлические испытания системы теплоснабжения</w:t>
            </w:r>
          </w:p>
        </w:tc>
        <w:tc>
          <w:tcPr>
            <w:tcW w:w="1985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26 829 руб.</w:t>
            </w:r>
          </w:p>
        </w:tc>
      </w:tr>
      <w:tr w:rsidR="0068700D" w:rsidTr="0068700D">
        <w:trPr>
          <w:trHeight w:val="690"/>
        </w:trPr>
        <w:tc>
          <w:tcPr>
            <w:tcW w:w="832" w:type="dxa"/>
            <w:tcBorders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(тревожная кнопка)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33 445 руб.</w:t>
            </w:r>
          </w:p>
        </w:tc>
      </w:tr>
      <w:tr w:rsidR="0068700D" w:rsidTr="0068700D">
        <w:trPr>
          <w:trHeight w:val="166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медицинских товаров для оснащения мед. кабинета.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79 000 руб.</w:t>
            </w:r>
          </w:p>
        </w:tc>
      </w:tr>
      <w:tr w:rsidR="0068700D" w:rsidTr="0068700D">
        <w:trPr>
          <w:trHeight w:val="184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дезинфицирующих средств для обработки чаши и помещений бассейна</w:t>
            </w:r>
          </w:p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 руб.</w:t>
            </w:r>
          </w:p>
        </w:tc>
      </w:tr>
      <w:tr w:rsidR="0068700D" w:rsidTr="0068700D">
        <w:trPr>
          <w:trHeight w:val="72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</w:t>
            </w:r>
          </w:p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 руб.</w:t>
            </w:r>
          </w:p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0D" w:rsidTr="0068700D">
        <w:trPr>
          <w:trHeight w:val="87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Pr="002F3AA9" w:rsidRDefault="0068700D" w:rsidP="00241A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операционной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 - 7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12 100 руб.</w:t>
            </w:r>
          </w:p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0D" w:rsidTr="0068700D">
        <w:trPr>
          <w:trHeight w:val="390"/>
        </w:trPr>
        <w:tc>
          <w:tcPr>
            <w:tcW w:w="832" w:type="dxa"/>
            <w:tcBorders>
              <w:top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</w:tcBorders>
          </w:tcPr>
          <w:p w:rsidR="0068700D" w:rsidRPr="00A70F7E" w:rsidRDefault="0068700D" w:rsidP="00241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700D" w:rsidRPr="00A70F7E" w:rsidRDefault="0068700D" w:rsidP="00241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7E">
              <w:rPr>
                <w:rFonts w:ascii="Times New Roman" w:hAnsi="Times New Roman" w:cs="Times New Roman"/>
                <w:b/>
                <w:sz w:val="28"/>
                <w:szCs w:val="28"/>
              </w:rPr>
              <w:t>323 024 руб.</w:t>
            </w:r>
          </w:p>
        </w:tc>
      </w:tr>
    </w:tbl>
    <w:p w:rsidR="0068700D" w:rsidRPr="0075696B" w:rsidRDefault="0068700D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представленного 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отчёта о деятельности ДОУ в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</w:t>
      </w:r>
      <w:proofErr w:type="gramStart"/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следующие выводы: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педагоги успешно внедряют современные технологии, такие как метод проектов, информационно - коммуникационные технологии, </w:t>
      </w:r>
      <w:proofErr w:type="spell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активизир</w:t>
      </w:r>
      <w:r w:rsidR="000C3CB6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активность педагогов </w:t>
      </w:r>
    </w:p>
    <w:p w:rsidR="00220501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в работе с родителями инновационных форм</w:t>
      </w:r>
      <w:r w:rsidR="00052CD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2CD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участия родителей образовательном процессе</w:t>
      </w:r>
    </w:p>
    <w:p w:rsidR="003165F2" w:rsidRPr="0075696B" w:rsidRDefault="0068700D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Приоритетные задачи на </w:t>
      </w:r>
      <w:r w:rsidR="00CD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второе полугодие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65F2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год</w:t>
      </w:r>
      <w:r w:rsidR="00CD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работы ДОУ в современных условиях. Повышение профессионального уровня педагогов, их мотивации к профессиональному росту;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– коммуникативных; проведение практических занятий с педагогами по овладению компьютерной грамотностью.</w:t>
      </w:r>
    </w:p>
    <w:p w:rsidR="003165F2" w:rsidRPr="0075696B" w:rsidRDefault="00052CD1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деятельности, активное привлечение не только родителей, но и социума.</w:t>
      </w:r>
    </w:p>
    <w:p w:rsidR="003165F2" w:rsidRPr="0075696B" w:rsidRDefault="00052CD1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Укрепление и улучшение материально - технического обеспечения образовательного процесса в связи с требованиями ФГОС.</w:t>
      </w:r>
    </w:p>
    <w:p w:rsidR="003165F2" w:rsidRPr="0075696B" w:rsidRDefault="00052CD1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имиджа ДОУ через участие в конк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урсах, соревнованиях, выставках.</w:t>
      </w:r>
    </w:p>
    <w:p w:rsidR="003165F2" w:rsidRPr="003B36EA" w:rsidRDefault="003165F2" w:rsidP="003165F2">
      <w:pPr>
        <w:spacing w:before="100" w:beforeAutospacing="1" w:after="0" w:line="17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6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</w:t>
      </w:r>
    </w:p>
    <w:p w:rsidR="003165F2" w:rsidRPr="003B36EA" w:rsidRDefault="003165F2" w:rsidP="003165F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65F2" w:rsidRPr="003B36EA" w:rsidRDefault="003165F2" w:rsidP="003165F2">
      <w:pPr>
        <w:spacing w:before="100" w:beforeAutospacing="1" w:after="0" w:line="17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6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3165F2" w:rsidRPr="003B36EA" w:rsidRDefault="003165F2" w:rsidP="003165F2">
      <w:pPr>
        <w:spacing w:before="100" w:beforeAutospacing="1" w:after="0" w:line="17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6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165F2" w:rsidRPr="003165F2" w:rsidRDefault="003165F2" w:rsidP="003165F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F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3165F2" w:rsidRPr="003165F2" w:rsidRDefault="003165F2" w:rsidP="003165F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CC" w:rsidRDefault="00CB2ACC"/>
    <w:sectPr w:rsidR="00CB2ACC" w:rsidSect="00052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5F2"/>
    <w:rsid w:val="00015460"/>
    <w:rsid w:val="00052CD1"/>
    <w:rsid w:val="00053DF5"/>
    <w:rsid w:val="000C3CB6"/>
    <w:rsid w:val="0018530F"/>
    <w:rsid w:val="00220501"/>
    <w:rsid w:val="00221BBC"/>
    <w:rsid w:val="002F4C79"/>
    <w:rsid w:val="00303783"/>
    <w:rsid w:val="003165F2"/>
    <w:rsid w:val="00317C32"/>
    <w:rsid w:val="003B36EA"/>
    <w:rsid w:val="004040F6"/>
    <w:rsid w:val="004F00C2"/>
    <w:rsid w:val="00532AB4"/>
    <w:rsid w:val="0068700D"/>
    <w:rsid w:val="007261DF"/>
    <w:rsid w:val="0075696B"/>
    <w:rsid w:val="008617C1"/>
    <w:rsid w:val="00863A82"/>
    <w:rsid w:val="00993175"/>
    <w:rsid w:val="009942BF"/>
    <w:rsid w:val="00A61ADD"/>
    <w:rsid w:val="00A61ED7"/>
    <w:rsid w:val="00A71CC7"/>
    <w:rsid w:val="00AC6FAE"/>
    <w:rsid w:val="00B07A5E"/>
    <w:rsid w:val="00BA0636"/>
    <w:rsid w:val="00C6669E"/>
    <w:rsid w:val="00CB2ACC"/>
    <w:rsid w:val="00CD2544"/>
    <w:rsid w:val="00DB015B"/>
    <w:rsid w:val="00E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A239-C380-46A6-933B-0B48AA9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CC"/>
  </w:style>
  <w:style w:type="paragraph" w:styleId="1">
    <w:name w:val="heading 1"/>
    <w:basedOn w:val="a"/>
    <w:link w:val="10"/>
    <w:uiPriority w:val="9"/>
    <w:qFormat/>
    <w:rsid w:val="0031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F2"/>
    <w:rPr>
      <w:b/>
      <w:bCs/>
    </w:rPr>
  </w:style>
  <w:style w:type="character" w:customStyle="1" w:styleId="11">
    <w:name w:val="Основной шрифт абзаца1"/>
    <w:rsid w:val="003165F2"/>
  </w:style>
  <w:style w:type="paragraph" w:customStyle="1" w:styleId="12">
    <w:name w:val="Обычный1"/>
    <w:rsid w:val="003165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B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687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y16.edu5g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алена</cp:lastModifiedBy>
  <cp:revision>6</cp:revision>
  <cp:lastPrinted>2016-02-04T07:29:00Z</cp:lastPrinted>
  <dcterms:created xsi:type="dcterms:W3CDTF">2016-02-03T13:54:00Z</dcterms:created>
  <dcterms:modified xsi:type="dcterms:W3CDTF">2016-09-09T07:56:00Z</dcterms:modified>
</cp:coreProperties>
</file>